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385F5DFD"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rPr>
      </w:pPr>
      <w:r>
        <w:rPr>
          <w:b/>
          <w:sz w:val="22"/>
        </w:rPr>
        <w:t xml:space="preserve">Media </w:t>
      </w:r>
      <w:proofErr w:type="spellStart"/>
      <w:r>
        <w:rPr>
          <w:b/>
          <w:sz w:val="22"/>
        </w:rPr>
        <w:t>support</w:t>
      </w:r>
      <w:proofErr w:type="spellEnd"/>
      <w:r>
        <w:rPr>
          <w:b/>
          <w:sz w:val="22"/>
        </w:rPr>
        <w:t>:</w:t>
      </w:r>
    </w:p>
    <w:p w14:paraId="5AC417A8" w14:textId="77777777" w:rsidR="00244962" w:rsidRPr="001E0672" w:rsidRDefault="00244962" w:rsidP="00244962">
      <w:pPr>
        <w:pStyle w:val="Default"/>
        <w:jc w:val="right"/>
        <w:rPr>
          <w:sz w:val="22"/>
          <w:szCs w:val="22"/>
        </w:rPr>
      </w:pPr>
    </w:p>
    <w:p w14:paraId="3CE3F392" w14:textId="77777777" w:rsidR="00781C26" w:rsidRPr="00D129AD" w:rsidRDefault="00781C26" w:rsidP="00781C26">
      <w:pPr>
        <w:pStyle w:val="Textkrper"/>
        <w:ind w:right="106"/>
        <w:jc w:val="right"/>
      </w:pPr>
      <w:proofErr w:type="spellStart"/>
      <w:r>
        <w:t>Chushu</w:t>
      </w:r>
      <w:proofErr w:type="spellEnd"/>
      <w:r>
        <w:t xml:space="preserve"> </w:t>
      </w:r>
      <w:proofErr w:type="spellStart"/>
      <w:r>
        <w:t>Wu</w:t>
      </w:r>
      <w:proofErr w:type="spellEnd"/>
    </w:p>
    <w:p w14:paraId="1003EB8D" w14:textId="77777777" w:rsidR="00781C26" w:rsidRPr="00D129AD" w:rsidRDefault="00781C26" w:rsidP="00781C26">
      <w:pPr>
        <w:pStyle w:val="Textkrper"/>
        <w:spacing w:before="2" w:line="252" w:lineRule="exact"/>
        <w:ind w:right="107"/>
        <w:jc w:val="right"/>
      </w:pPr>
      <w:r>
        <w:t>+32 491 34 80 98</w:t>
      </w:r>
    </w:p>
    <w:p w14:paraId="01704CF4" w14:textId="77777777" w:rsidR="00781C26" w:rsidRPr="00D129AD" w:rsidRDefault="006661CF" w:rsidP="00781C26">
      <w:pPr>
        <w:pStyle w:val="Textkrper"/>
        <w:spacing w:line="252" w:lineRule="exact"/>
        <w:ind w:right="107"/>
        <w:jc w:val="right"/>
      </w:pPr>
      <w:hyperlink r:id="rId8">
        <w:r w:rsidR="004D395D">
          <w:rPr>
            <w:color w:val="13099A"/>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40293E2D" w14:textId="77777777" w:rsidR="001E1709" w:rsidRPr="004363E3" w:rsidRDefault="001E1709" w:rsidP="001E1709">
      <w:pPr>
        <w:pStyle w:val="Headline"/>
      </w:pPr>
      <w:r>
        <w:t>Komatsu Europe lancia i nuovi-escavatori PW148-11 e PW190-11</w:t>
      </w:r>
    </w:p>
    <w:p w14:paraId="094311D4" w14:textId="77777777" w:rsidR="001E1709" w:rsidRPr="004363E3" w:rsidRDefault="001E1709" w:rsidP="001E1709">
      <w:pPr>
        <w:pStyle w:val="Subhead"/>
      </w:pPr>
      <w:r>
        <w:t>I nuovi escavatori gommati ampliano questa già affermata linea di prodotti</w:t>
      </w:r>
    </w:p>
    <w:p w14:paraId="6D0F9E72" w14:textId="77777777" w:rsidR="001E1709" w:rsidRPr="004363E3" w:rsidRDefault="001E1709" w:rsidP="001E1709">
      <w:pPr>
        <w:spacing w:after="0"/>
        <w:jc w:val="center"/>
        <w:rPr>
          <w:rFonts w:ascii="Arial" w:hAnsi="Arial" w:cs="Arial"/>
          <w:i/>
        </w:rPr>
      </w:pPr>
    </w:p>
    <w:p w14:paraId="0B3E709B" w14:textId="442D2B26" w:rsidR="001E1709" w:rsidRPr="00EF4A12" w:rsidRDefault="001E1709" w:rsidP="001E1709">
      <w:proofErr w:type="spellStart"/>
      <w:r>
        <w:rPr>
          <w:rFonts w:ascii="Arial" w:hAnsi="Arial"/>
          <w:b/>
        </w:rPr>
        <w:t>Vilvoorde</w:t>
      </w:r>
      <w:proofErr w:type="spellEnd"/>
      <w:r>
        <w:rPr>
          <w:rFonts w:ascii="Arial" w:hAnsi="Arial"/>
          <w:b/>
        </w:rPr>
        <w:t xml:space="preserve">, settembre 2025 </w:t>
      </w:r>
      <w:r>
        <w:rPr>
          <w:rFonts w:ascii="Arial" w:hAnsi="Arial"/>
        </w:rPr>
        <w:t xml:space="preserve">— Con i nuovissimi escavatori gommati </w:t>
      </w:r>
      <w:r>
        <w:t xml:space="preserve">PW148-11 e PW190-11 </w:t>
      </w:r>
      <w:r>
        <w:rPr>
          <w:rFonts w:ascii="Arial" w:hAnsi="Arial"/>
        </w:rPr>
        <w:t xml:space="preserve">Komatsu rinnova la sua offerta e aumenta fino a 20 tonnellate i pesi operativi di queste popolari macchine. </w:t>
      </w:r>
    </w:p>
    <w:p w14:paraId="7572A114" w14:textId="77777777" w:rsidR="001E1709" w:rsidRDefault="001E1709" w:rsidP="001E1709">
      <w:pPr>
        <w:rPr>
          <w:rFonts w:ascii="Arial" w:hAnsi="Arial" w:cs="Arial"/>
        </w:rPr>
      </w:pPr>
      <w:r>
        <w:rPr>
          <w:rFonts w:ascii="Arial" w:hAnsi="Arial"/>
        </w:rPr>
        <w:t xml:space="preserve">“Questi nuovi prodotti sono stati sviluppati sulla base delle richieste più frequenti dei nostri clienti," afferma Michael </w:t>
      </w:r>
      <w:proofErr w:type="spellStart"/>
      <w:r>
        <w:rPr>
          <w:rFonts w:ascii="Arial" w:hAnsi="Arial"/>
        </w:rPr>
        <w:t>Wadsack</w:t>
      </w:r>
      <w:proofErr w:type="spellEnd"/>
      <w:r>
        <w:rPr>
          <w:rFonts w:ascii="Arial" w:hAnsi="Arial"/>
        </w:rPr>
        <w:t>, Senior Product Manager di Komatsu Europe. “Abbiamo realizzato un escavatore gommato potente, confortevole e resistente, ma al tempo stesso compatto e facile da trasportare. Siamo particolarmente orgogliosi di presentare lo sterzo integrale disponibile come optional, una novità assoluta sul mercato per gli escavatori gommati pesanti, che rende queste macchine una combinazione senza precedenti di mobilità e prestazioni.”</w:t>
      </w:r>
    </w:p>
    <w:p w14:paraId="499A7400" w14:textId="77777777" w:rsidR="001E1709" w:rsidRPr="0071656A" w:rsidRDefault="001E1709" w:rsidP="001E1709">
      <w:pPr>
        <w:spacing w:after="0"/>
        <w:rPr>
          <w:rFonts w:ascii="Arial" w:hAnsi="Arial" w:cs="Arial"/>
          <w:b/>
          <w:bCs/>
        </w:rPr>
      </w:pPr>
      <w:r>
        <w:rPr>
          <w:rFonts w:ascii="Arial" w:hAnsi="Arial"/>
          <w:b/>
        </w:rPr>
        <w:t>Compatta e facile da trasportare</w:t>
      </w:r>
    </w:p>
    <w:p w14:paraId="45610807" w14:textId="435F7858" w:rsidR="001E1709" w:rsidRPr="0071656A" w:rsidRDefault="001E1709" w:rsidP="001E1709">
      <w:pPr>
        <w:rPr>
          <w:rFonts w:ascii="Arial" w:hAnsi="Arial" w:cs="Arial"/>
        </w:rPr>
      </w:pPr>
      <w:r>
        <w:rPr>
          <w:rFonts w:ascii="Arial" w:hAnsi="Arial"/>
        </w:rPr>
        <w:t>I nuovi escavatori gommati Komatsu possono essere trasportati rapidamente da un cantiere all’altro senza la necessità di utilizzare un rimorchio speciale con pianale ribassato e lavorare in spazi ristretti e limitati. Grazie a un'altezza di trasporto ridotta di soli 3,1 m, è possibile effettuare il trasporto su rimorchi standard con pianali ribassati con un'altezza di carico fino a 4 m. La ridotta sporgenza posteriore di 1,80 m (PW148-11) è ideale per i cantieri di piccole dimensioni.</w:t>
      </w:r>
    </w:p>
    <w:p w14:paraId="367DE131" w14:textId="77777777" w:rsidR="001E1709" w:rsidRPr="0071656A" w:rsidRDefault="001E1709" w:rsidP="001E1709">
      <w:pPr>
        <w:spacing w:after="0"/>
        <w:rPr>
          <w:rFonts w:ascii="Arial" w:hAnsi="Arial" w:cs="Arial"/>
          <w:b/>
          <w:bCs/>
        </w:rPr>
      </w:pPr>
      <w:r>
        <w:rPr>
          <w:rFonts w:ascii="Arial" w:hAnsi="Arial"/>
          <w:b/>
        </w:rPr>
        <w:t>Potente</w:t>
      </w:r>
    </w:p>
    <w:p w14:paraId="1634D6D1" w14:textId="7BB12934" w:rsidR="001E1709" w:rsidRDefault="001E1709" w:rsidP="001E1709">
      <w:pPr>
        <w:rPr>
          <w:rFonts w:ascii="Arial" w:hAnsi="Arial" w:cs="Arial"/>
        </w:rPr>
      </w:pPr>
      <w:r>
        <w:rPr>
          <w:rFonts w:ascii="Arial" w:hAnsi="Arial"/>
        </w:rPr>
        <w:t xml:space="preserve">Dotati di motori diesel Komatsu a 4 cilindri (110 kW o 129 kW), i nuovi escavatori gommati scavano, sollevano e </w:t>
      </w:r>
      <w:r w:rsidR="006661CF" w:rsidRPr="006661CF">
        <w:rPr>
          <w:rFonts w:ascii="Arial" w:hAnsi="Arial"/>
        </w:rPr>
        <w:t>spostano</w:t>
      </w:r>
      <w:r w:rsidR="006661CF">
        <w:rPr>
          <w:rFonts w:ascii="Arial" w:hAnsi="Arial"/>
        </w:rPr>
        <w:t xml:space="preserve"> </w:t>
      </w:r>
      <w:r>
        <w:rPr>
          <w:rFonts w:ascii="Arial" w:hAnsi="Arial"/>
        </w:rPr>
        <w:t xml:space="preserve">quasi tutto ciò che si trova in cantiere. Questi motori soddisfano le attuali normative EU Stage V sulle emissioni e sono forniti di serie con </w:t>
      </w:r>
      <w:proofErr w:type="gramStart"/>
      <w:r>
        <w:rPr>
          <w:rFonts w:ascii="Arial" w:hAnsi="Arial"/>
        </w:rPr>
        <w:t>carburante</w:t>
      </w:r>
      <w:proofErr w:type="gramEnd"/>
      <w:r>
        <w:rPr>
          <w:rFonts w:ascii="Arial" w:hAnsi="Arial"/>
        </w:rPr>
        <w:t xml:space="preserve"> diesel ecologico (HVO). L'esclusivo design della macchina, con braccio ottimizzato e motore posteriore, consente elevate prestazioni di sollevamento per spostare facilmente carichi pesanti. </w:t>
      </w:r>
    </w:p>
    <w:p w14:paraId="0421C461" w14:textId="77777777" w:rsidR="001E1709" w:rsidRPr="001B21C3" w:rsidRDefault="001E1709" w:rsidP="001E1709">
      <w:pPr>
        <w:rPr>
          <w:rFonts w:ascii="Arial" w:hAnsi="Arial" w:cs="Arial"/>
        </w:rPr>
      </w:pPr>
      <w:r>
        <w:rPr>
          <w:rFonts w:ascii="Arial" w:hAnsi="Arial"/>
          <w:b/>
        </w:rPr>
        <w:t>Confortevole</w:t>
      </w:r>
    </w:p>
    <w:p w14:paraId="1E777669" w14:textId="73CC064C" w:rsidR="001E1709" w:rsidRPr="0071656A" w:rsidRDefault="001E1709" w:rsidP="001E1709">
      <w:pPr>
        <w:rPr>
          <w:rFonts w:ascii="Arial" w:hAnsi="Arial" w:cs="Arial"/>
        </w:rPr>
      </w:pPr>
      <w:r>
        <w:rPr>
          <w:rFonts w:ascii="Arial" w:hAnsi="Arial"/>
        </w:rPr>
        <w:t xml:space="preserve">Anche le prestazioni di guida attiva dei nuovi modelli sono impressionanti. Grazie al baricentro ribassato, le macchine risultano stabili </w:t>
      </w:r>
      <w:r w:rsidR="006661CF" w:rsidRPr="006661CF">
        <w:rPr>
          <w:rFonts w:ascii="Arial" w:hAnsi="Arial"/>
        </w:rPr>
        <w:t>in ogni condizione</w:t>
      </w:r>
      <w:r>
        <w:rPr>
          <w:rFonts w:ascii="Arial" w:hAnsi="Arial"/>
        </w:rPr>
        <w:t xml:space="preserve">. Il nuovo sedile premium </w:t>
      </w:r>
      <w:r w:rsidR="006661CF" w:rsidRPr="006661CF">
        <w:rPr>
          <w:rFonts w:ascii="Arial" w:hAnsi="Arial"/>
        </w:rPr>
        <w:t>ventilato e riscaldato è particolarmente confortevole</w:t>
      </w:r>
      <w:r>
        <w:rPr>
          <w:rFonts w:ascii="Arial" w:hAnsi="Arial"/>
        </w:rPr>
        <w:t>. Tutte le funzioni più importanti possono essere azionate tramite i joystick, mentre l'eccezionale visibilità a 360° è supportata di serie da quattro telecamere che garantiscono una visione completa.</w:t>
      </w:r>
    </w:p>
    <w:p w14:paraId="3361720D" w14:textId="77777777" w:rsidR="001E0672" w:rsidRDefault="001E0672">
      <w:pPr>
        <w:rPr>
          <w:rFonts w:ascii="Arial" w:hAnsi="Arial"/>
          <w:b/>
        </w:rPr>
      </w:pPr>
      <w:r>
        <w:rPr>
          <w:rFonts w:ascii="Arial" w:hAnsi="Arial"/>
          <w:b/>
        </w:rPr>
        <w:br w:type="page"/>
      </w:r>
    </w:p>
    <w:p w14:paraId="68066452" w14:textId="7C5A6855" w:rsidR="001E1709" w:rsidRPr="0071656A" w:rsidRDefault="001E1709" w:rsidP="001E1709">
      <w:pPr>
        <w:spacing w:after="0"/>
        <w:rPr>
          <w:rFonts w:ascii="Arial" w:hAnsi="Arial" w:cs="Arial"/>
          <w:b/>
          <w:bCs/>
        </w:rPr>
      </w:pPr>
      <w:r>
        <w:rPr>
          <w:rFonts w:ascii="Arial" w:hAnsi="Arial"/>
          <w:b/>
        </w:rPr>
        <w:lastRenderedPageBreak/>
        <w:t xml:space="preserve">Versatile e flessibile </w:t>
      </w:r>
    </w:p>
    <w:p w14:paraId="5843973F" w14:textId="2DFCE3AB" w:rsidR="001E1709" w:rsidRDefault="001E1709" w:rsidP="001E1709">
      <w:pPr>
        <w:rPr>
          <w:rFonts w:ascii="Arial" w:hAnsi="Arial" w:cs="Arial"/>
        </w:rPr>
      </w:pPr>
      <w:r>
        <w:rPr>
          <w:rFonts w:ascii="Arial" w:hAnsi="Arial"/>
        </w:rPr>
        <w:t xml:space="preserve">Come macchina fondamentale per il cantiere, </w:t>
      </w:r>
      <w:r w:rsidR="006661CF" w:rsidRPr="006661CF">
        <w:rPr>
          <w:rFonts w:ascii="Arial" w:hAnsi="Arial"/>
        </w:rPr>
        <w:t>l'escavatore gommato</w:t>
      </w:r>
      <w:r w:rsidR="006661CF">
        <w:rPr>
          <w:rFonts w:ascii="Arial" w:hAnsi="Arial"/>
        </w:rPr>
        <w:t xml:space="preserve"> </w:t>
      </w:r>
      <w:r>
        <w:rPr>
          <w:rFonts w:ascii="Arial" w:hAnsi="Arial"/>
        </w:rPr>
        <w:t xml:space="preserve">viene sempre più utilizzato con un </w:t>
      </w:r>
      <w:proofErr w:type="spellStart"/>
      <w:r>
        <w:rPr>
          <w:rFonts w:ascii="Arial" w:hAnsi="Arial"/>
        </w:rPr>
        <w:t>rototilt</w:t>
      </w:r>
      <w:proofErr w:type="spellEnd"/>
      <w:r>
        <w:rPr>
          <w:rFonts w:ascii="Arial" w:hAnsi="Arial"/>
        </w:rPr>
        <w:t xml:space="preserve"> e un sistema di guida 3D. I nuovi modelli sono aperti a qualsiasi tipo di sistema e sono predisposti per l'uso con </w:t>
      </w:r>
      <w:proofErr w:type="spellStart"/>
      <w:r>
        <w:rPr>
          <w:rFonts w:ascii="Arial" w:hAnsi="Arial"/>
        </w:rPr>
        <w:t>rototilt</w:t>
      </w:r>
      <w:proofErr w:type="spellEnd"/>
      <w:r>
        <w:rPr>
          <w:rFonts w:ascii="Arial" w:hAnsi="Arial"/>
        </w:rPr>
        <w:t xml:space="preserve"> e per i sistemi di guida 3D. Grazie a utili optional come </w:t>
      </w:r>
      <w:r w:rsidR="006661CF">
        <w:rPr>
          <w:rFonts w:ascii="Arial" w:hAnsi="Arial"/>
        </w:rPr>
        <w:t xml:space="preserve">la guida </w:t>
      </w:r>
      <w:r>
        <w:rPr>
          <w:rFonts w:ascii="Arial" w:hAnsi="Arial"/>
        </w:rPr>
        <w:t xml:space="preserve">con joystick, la gestione </w:t>
      </w:r>
      <w:r w:rsidR="006661CF" w:rsidRPr="006661CF">
        <w:rPr>
          <w:rFonts w:ascii="Arial" w:hAnsi="Arial"/>
        </w:rPr>
        <w:t>delle attrezzature</w:t>
      </w:r>
      <w:r w:rsidR="006661CF">
        <w:rPr>
          <w:rFonts w:ascii="Arial" w:hAnsi="Arial"/>
        </w:rPr>
        <w:t xml:space="preserve"> </w:t>
      </w:r>
      <w:r>
        <w:rPr>
          <w:rFonts w:ascii="Arial" w:hAnsi="Arial"/>
        </w:rPr>
        <w:t xml:space="preserve">o il collegamento del rimorchio, i PW148 e PW190 possono essere preparati in modo ottimale per i cantieri più difficili. </w:t>
      </w:r>
    </w:p>
    <w:p w14:paraId="340E3696" w14:textId="00B9B236" w:rsidR="001E1709" w:rsidRPr="0071656A" w:rsidRDefault="001E1709" w:rsidP="001E1709">
      <w:pPr>
        <w:rPr>
          <w:rFonts w:ascii="Arial" w:hAnsi="Arial" w:cs="Arial"/>
        </w:rPr>
      </w:pPr>
      <w:r>
        <w:rPr>
          <w:rFonts w:ascii="Arial" w:hAnsi="Arial"/>
        </w:rPr>
        <w:t>La vera novità, presente per la prima volta sugli escavatori gommati pesanti, sono le quattro ruote sterzanti, disponibili come optional. Quest</w:t>
      </w:r>
      <w:bookmarkStart w:id="0" w:name="_GoBack"/>
      <w:bookmarkEnd w:id="0"/>
      <w:r>
        <w:rPr>
          <w:rFonts w:ascii="Arial" w:hAnsi="Arial"/>
        </w:rPr>
        <w:t>a opzione consente all’operatore di scegliere tra tre modalità di sterzata: sterzata con le sole ruote anteriori, sterzata integrale o sterzata a granchio. Ciò significa che anche le macchine di grandi dimensioni possono sterzare negli spazi più angusti dei cantieri o traslare in parallelo lungo muri o fossi.</w:t>
      </w:r>
    </w:p>
    <w:p w14:paraId="2050E525" w14:textId="77777777" w:rsidR="001E1709" w:rsidRPr="0071656A" w:rsidRDefault="001E1709" w:rsidP="001E1709">
      <w:pPr>
        <w:spacing w:after="0"/>
        <w:rPr>
          <w:rFonts w:ascii="Arial" w:hAnsi="Arial" w:cs="Arial"/>
          <w:b/>
          <w:bCs/>
        </w:rPr>
      </w:pPr>
      <w:r>
        <w:rPr>
          <w:rFonts w:ascii="Arial" w:hAnsi="Arial"/>
          <w:b/>
        </w:rPr>
        <w:t xml:space="preserve">Affidabile e resistente nel tempo </w:t>
      </w:r>
    </w:p>
    <w:p w14:paraId="5A738F50" w14:textId="77777777" w:rsidR="001E1709" w:rsidRPr="0071656A" w:rsidRDefault="001E1709" w:rsidP="001E1709">
      <w:pPr>
        <w:rPr>
          <w:rFonts w:ascii="Arial" w:hAnsi="Arial" w:cs="Arial"/>
        </w:rPr>
      </w:pPr>
      <w:r>
        <w:rPr>
          <w:rFonts w:ascii="Arial" w:hAnsi="Arial"/>
        </w:rPr>
        <w:t xml:space="preserve">I nuovi filtri </w:t>
      </w:r>
      <w:proofErr w:type="spellStart"/>
      <w:r>
        <w:rPr>
          <w:rFonts w:ascii="Arial" w:hAnsi="Arial"/>
        </w:rPr>
        <w:t>antiparticolato</w:t>
      </w:r>
      <w:proofErr w:type="spellEnd"/>
      <w:r>
        <w:rPr>
          <w:rFonts w:ascii="Arial" w:hAnsi="Arial"/>
        </w:rPr>
        <w:t xml:space="preserve"> diesel di Komatsu, che vengono sostituiti solo dopo 8.000 ore, consentono di lavorare a lungo e senza interruzioni. Il trattamento dei gas di scarico avviene in modo completamente automatico, senza interrompere il flusso di lavoro. Stabili e robusti, tutti i punti di manutenzione sono centralizzati e facilmente accessibili da terra protetti da sportelli in acciaio. Tutte le funzioni più importanti sono visualizzate di serie tramite il monitor e il sistema </w:t>
      </w:r>
      <w:proofErr w:type="spellStart"/>
      <w:r>
        <w:rPr>
          <w:rFonts w:ascii="Arial" w:hAnsi="Arial"/>
        </w:rPr>
        <w:t>Komtrax</w:t>
      </w:r>
      <w:proofErr w:type="spellEnd"/>
      <w:r>
        <w:rPr>
          <w:rFonts w:ascii="Arial" w:hAnsi="Arial"/>
        </w:rPr>
        <w:t xml:space="preserve"> di gestione della flotta. </w:t>
      </w:r>
    </w:p>
    <w:p w14:paraId="1E4DC5DC" w14:textId="77777777" w:rsidR="001E1709" w:rsidRPr="0071656A" w:rsidRDefault="001E1709" w:rsidP="001E1709">
      <w:pPr>
        <w:spacing w:after="0"/>
        <w:rPr>
          <w:rFonts w:ascii="Arial" w:hAnsi="Arial" w:cs="Arial"/>
          <w:b/>
          <w:bCs/>
        </w:rPr>
      </w:pPr>
      <w:r>
        <w:rPr>
          <w:rFonts w:ascii="Arial" w:hAnsi="Arial"/>
          <w:b/>
        </w:rPr>
        <w:t>Tutte le innovazioni a prima vista:</w:t>
      </w:r>
    </w:p>
    <w:p w14:paraId="28AC3B93" w14:textId="77777777"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Due nuovi modelli aggiuntivi di escavatori gommati Komatsu (PW148 e PW190) </w:t>
      </w:r>
    </w:p>
    <w:p w14:paraId="72764825" w14:textId="77777777"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Facili da trasportare: dimensioni compatte e altezza di trasporto ridotta </w:t>
      </w:r>
    </w:p>
    <w:p w14:paraId="3EBABA2A" w14:textId="530078D3"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Dotati di potenti motori Komatsu da 110 kW (PW148) e 129 kW (PW190) </w:t>
      </w:r>
    </w:p>
    <w:p w14:paraId="1C84A784" w14:textId="2E453249"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Puliti ed ecosostenibili: filtro </w:t>
      </w:r>
      <w:proofErr w:type="spellStart"/>
      <w:r>
        <w:rPr>
          <w:rFonts w:ascii="Arial" w:hAnsi="Arial"/>
        </w:rPr>
        <w:t>antiparticolato</w:t>
      </w:r>
      <w:proofErr w:type="spellEnd"/>
      <w:r>
        <w:rPr>
          <w:rFonts w:ascii="Arial" w:hAnsi="Arial"/>
        </w:rPr>
        <w:t xml:space="preserve"> diesel Komatsu con intervallo di sostituzione di 8.000 ore</w:t>
      </w:r>
    </w:p>
    <w:p w14:paraId="281B26A8" w14:textId="77777777"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Versatili: predisposizione per l'uso del </w:t>
      </w:r>
      <w:proofErr w:type="spellStart"/>
      <w:r>
        <w:rPr>
          <w:rFonts w:ascii="Arial" w:hAnsi="Arial"/>
        </w:rPr>
        <w:t>rototilt</w:t>
      </w:r>
      <w:proofErr w:type="spellEnd"/>
      <w:r>
        <w:rPr>
          <w:rFonts w:ascii="Arial" w:hAnsi="Arial"/>
        </w:rPr>
        <w:t xml:space="preserve"> e punti di montaggio per i sensori di controllo della macchina</w:t>
      </w:r>
    </w:p>
    <w:p w14:paraId="34A6BB3F" w14:textId="77777777"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Molte opzioni utili disponibili in fabbrica </w:t>
      </w:r>
    </w:p>
    <w:p w14:paraId="7B6A2CE9" w14:textId="77777777" w:rsidR="001E1709" w:rsidRDefault="001E1709" w:rsidP="001E1709">
      <w:pPr>
        <w:rPr>
          <w:rFonts w:ascii="Arial" w:hAnsi="Arial" w:cs="Arial"/>
        </w:rPr>
      </w:pPr>
    </w:p>
    <w:p w14:paraId="3349DC5C" w14:textId="77777777" w:rsidR="001E1709" w:rsidRPr="00493506" w:rsidRDefault="001E1709" w:rsidP="001E1709">
      <w:pPr>
        <w:rPr>
          <w:rFonts w:ascii="Arial" w:hAnsi="Arial" w:cs="Arial"/>
          <w:b/>
          <w:bCs/>
        </w:rPr>
      </w:pPr>
      <w:r>
        <w:rPr>
          <w:rFonts w:ascii="Arial" w:hAnsi="Arial"/>
          <w:b/>
        </w:rPr>
        <w:t>Dati tecnici:</w:t>
      </w:r>
    </w:p>
    <w:tbl>
      <w:tblPr>
        <w:tblStyle w:val="Tabellenraster"/>
        <w:tblW w:w="0" w:type="auto"/>
        <w:tblLook w:val="04A0" w:firstRow="1" w:lastRow="0" w:firstColumn="1" w:lastColumn="0" w:noHBand="0" w:noVBand="1"/>
      </w:tblPr>
      <w:tblGrid>
        <w:gridCol w:w="3005"/>
        <w:gridCol w:w="3005"/>
        <w:gridCol w:w="3006"/>
      </w:tblGrid>
      <w:tr w:rsidR="001E1709" w14:paraId="3E819D67" w14:textId="77777777" w:rsidTr="004D395D">
        <w:trPr>
          <w:trHeight w:val="340"/>
        </w:trPr>
        <w:tc>
          <w:tcPr>
            <w:tcW w:w="3005" w:type="dxa"/>
            <w:vAlign w:val="center"/>
          </w:tcPr>
          <w:p w14:paraId="339776AF" w14:textId="77777777" w:rsidR="001E1709" w:rsidRDefault="001E1709" w:rsidP="00A27714">
            <w:pPr>
              <w:autoSpaceDE w:val="0"/>
              <w:autoSpaceDN w:val="0"/>
              <w:adjustRightInd w:val="0"/>
              <w:rPr>
                <w:rFonts w:ascii="Arial" w:hAnsi="Arial" w:cs="Arial"/>
                <w:b/>
              </w:rPr>
            </w:pPr>
          </w:p>
        </w:tc>
        <w:tc>
          <w:tcPr>
            <w:tcW w:w="3005" w:type="dxa"/>
            <w:vAlign w:val="center"/>
          </w:tcPr>
          <w:p w14:paraId="54B0F96E" w14:textId="76775B00" w:rsidR="001E1709" w:rsidRPr="00493506" w:rsidRDefault="001E1709" w:rsidP="001E0672">
            <w:pPr>
              <w:autoSpaceDE w:val="0"/>
              <w:autoSpaceDN w:val="0"/>
              <w:adjustRightInd w:val="0"/>
              <w:jc w:val="center"/>
              <w:rPr>
                <w:rFonts w:ascii="Arial" w:hAnsi="Arial" w:cs="Arial"/>
                <w:b/>
                <w:bCs/>
              </w:rPr>
            </w:pPr>
            <w:r>
              <w:rPr>
                <w:rFonts w:ascii="Arial" w:hAnsi="Arial"/>
                <w:b/>
              </w:rPr>
              <w:t>PW1</w:t>
            </w:r>
            <w:r w:rsidR="001E0672">
              <w:rPr>
                <w:rFonts w:ascii="Arial" w:hAnsi="Arial"/>
                <w:b/>
              </w:rPr>
              <w:t>4</w:t>
            </w:r>
            <w:r>
              <w:rPr>
                <w:rFonts w:ascii="Arial" w:hAnsi="Arial"/>
                <w:b/>
              </w:rPr>
              <w:t>8-11</w:t>
            </w:r>
          </w:p>
        </w:tc>
        <w:tc>
          <w:tcPr>
            <w:tcW w:w="3006" w:type="dxa"/>
            <w:vAlign w:val="center"/>
          </w:tcPr>
          <w:p w14:paraId="245DD358" w14:textId="34CF4A19" w:rsidR="001E1709" w:rsidRPr="00493506" w:rsidRDefault="001E1709" w:rsidP="006661CF">
            <w:pPr>
              <w:autoSpaceDE w:val="0"/>
              <w:autoSpaceDN w:val="0"/>
              <w:adjustRightInd w:val="0"/>
              <w:jc w:val="center"/>
              <w:rPr>
                <w:rFonts w:ascii="Arial" w:hAnsi="Arial" w:cs="Arial"/>
                <w:b/>
                <w:bCs/>
              </w:rPr>
            </w:pPr>
            <w:r>
              <w:rPr>
                <w:rFonts w:ascii="Arial" w:hAnsi="Arial"/>
                <w:b/>
              </w:rPr>
              <w:t>PW19</w:t>
            </w:r>
            <w:r w:rsidR="006661CF">
              <w:rPr>
                <w:rFonts w:ascii="Arial" w:hAnsi="Arial"/>
                <w:b/>
              </w:rPr>
              <w:t>0</w:t>
            </w:r>
            <w:r>
              <w:rPr>
                <w:rFonts w:ascii="Arial" w:hAnsi="Arial"/>
                <w:b/>
              </w:rPr>
              <w:t>-11</w:t>
            </w:r>
          </w:p>
        </w:tc>
      </w:tr>
      <w:tr w:rsidR="001E1709" w14:paraId="0AFF0C21" w14:textId="77777777" w:rsidTr="004D395D">
        <w:trPr>
          <w:trHeight w:val="340"/>
        </w:trPr>
        <w:tc>
          <w:tcPr>
            <w:tcW w:w="3005" w:type="dxa"/>
            <w:vAlign w:val="center"/>
          </w:tcPr>
          <w:p w14:paraId="0D80485F" w14:textId="77777777" w:rsidR="001E1709" w:rsidRPr="00493506" w:rsidRDefault="001E1709" w:rsidP="00A27714">
            <w:pPr>
              <w:autoSpaceDE w:val="0"/>
              <w:autoSpaceDN w:val="0"/>
              <w:adjustRightInd w:val="0"/>
              <w:rPr>
                <w:rFonts w:ascii="Arial" w:hAnsi="Arial" w:cs="Arial"/>
                <w:b/>
                <w:bCs/>
              </w:rPr>
            </w:pPr>
            <w:r>
              <w:rPr>
                <w:rFonts w:ascii="Arial" w:hAnsi="Arial"/>
                <w:b/>
              </w:rPr>
              <w:t>Potenza motore kW/HP</w:t>
            </w:r>
          </w:p>
        </w:tc>
        <w:tc>
          <w:tcPr>
            <w:tcW w:w="3005" w:type="dxa"/>
            <w:vAlign w:val="center"/>
          </w:tcPr>
          <w:p w14:paraId="0D6510B9" w14:textId="64791CDC" w:rsidR="001E1709" w:rsidRDefault="001E1709" w:rsidP="001E0672">
            <w:pPr>
              <w:autoSpaceDE w:val="0"/>
              <w:autoSpaceDN w:val="0"/>
              <w:adjustRightInd w:val="0"/>
              <w:jc w:val="center"/>
              <w:rPr>
                <w:rFonts w:ascii="Arial" w:hAnsi="Arial" w:cs="Arial"/>
                <w:b/>
              </w:rPr>
            </w:pPr>
            <w:r>
              <w:rPr>
                <w:rFonts w:ascii="Arial" w:hAnsi="Arial"/>
              </w:rPr>
              <w:t>110/1</w:t>
            </w:r>
            <w:r w:rsidR="001E0672">
              <w:rPr>
                <w:rFonts w:ascii="Arial" w:hAnsi="Arial"/>
              </w:rPr>
              <w:t>48</w:t>
            </w:r>
          </w:p>
        </w:tc>
        <w:tc>
          <w:tcPr>
            <w:tcW w:w="3006" w:type="dxa"/>
            <w:vAlign w:val="center"/>
          </w:tcPr>
          <w:p w14:paraId="793F4320" w14:textId="7B7AB246" w:rsidR="001E1709" w:rsidRDefault="001E1709" w:rsidP="001E0672">
            <w:pPr>
              <w:autoSpaceDE w:val="0"/>
              <w:autoSpaceDN w:val="0"/>
              <w:adjustRightInd w:val="0"/>
              <w:jc w:val="center"/>
              <w:rPr>
                <w:rFonts w:ascii="Arial" w:hAnsi="Arial" w:cs="Arial"/>
                <w:b/>
              </w:rPr>
            </w:pPr>
            <w:r>
              <w:rPr>
                <w:rFonts w:ascii="Arial" w:hAnsi="Arial"/>
              </w:rPr>
              <w:t>129/17</w:t>
            </w:r>
            <w:r w:rsidR="001E0672">
              <w:rPr>
                <w:rFonts w:ascii="Arial" w:hAnsi="Arial"/>
              </w:rPr>
              <w:t>3</w:t>
            </w:r>
          </w:p>
        </w:tc>
      </w:tr>
      <w:tr w:rsidR="001E1709" w14:paraId="0DC9E0CA" w14:textId="77777777" w:rsidTr="004D395D">
        <w:trPr>
          <w:trHeight w:val="340"/>
        </w:trPr>
        <w:tc>
          <w:tcPr>
            <w:tcW w:w="3005" w:type="dxa"/>
            <w:vAlign w:val="center"/>
          </w:tcPr>
          <w:p w14:paraId="7580F7DF" w14:textId="77777777" w:rsidR="001E1709" w:rsidRPr="00493506" w:rsidRDefault="001E1709" w:rsidP="00A27714">
            <w:pPr>
              <w:autoSpaceDE w:val="0"/>
              <w:autoSpaceDN w:val="0"/>
              <w:adjustRightInd w:val="0"/>
              <w:rPr>
                <w:rFonts w:ascii="Arial" w:hAnsi="Arial" w:cs="Arial"/>
                <w:b/>
                <w:bCs/>
              </w:rPr>
            </w:pPr>
            <w:r>
              <w:rPr>
                <w:rFonts w:ascii="Arial" w:hAnsi="Arial"/>
                <w:b/>
              </w:rPr>
              <w:t>Livello di emissioni</w:t>
            </w:r>
          </w:p>
        </w:tc>
        <w:tc>
          <w:tcPr>
            <w:tcW w:w="3005" w:type="dxa"/>
            <w:vAlign w:val="center"/>
          </w:tcPr>
          <w:p w14:paraId="6FB21474" w14:textId="77777777" w:rsidR="001E1709" w:rsidRDefault="001E1709" w:rsidP="004D395D">
            <w:pPr>
              <w:autoSpaceDE w:val="0"/>
              <w:autoSpaceDN w:val="0"/>
              <w:adjustRightInd w:val="0"/>
              <w:jc w:val="center"/>
              <w:rPr>
                <w:rFonts w:ascii="Arial" w:hAnsi="Arial" w:cs="Arial"/>
                <w:b/>
              </w:rPr>
            </w:pPr>
            <w:r>
              <w:rPr>
                <w:rFonts w:ascii="Arial" w:hAnsi="Arial"/>
              </w:rPr>
              <w:t>EU Stage V</w:t>
            </w:r>
          </w:p>
        </w:tc>
        <w:tc>
          <w:tcPr>
            <w:tcW w:w="3006" w:type="dxa"/>
            <w:vAlign w:val="center"/>
          </w:tcPr>
          <w:p w14:paraId="1DC79C74" w14:textId="77777777" w:rsidR="001E1709" w:rsidRDefault="001E1709" w:rsidP="004D395D">
            <w:pPr>
              <w:autoSpaceDE w:val="0"/>
              <w:autoSpaceDN w:val="0"/>
              <w:adjustRightInd w:val="0"/>
              <w:jc w:val="center"/>
              <w:rPr>
                <w:rFonts w:ascii="Arial" w:hAnsi="Arial" w:cs="Arial"/>
                <w:b/>
              </w:rPr>
            </w:pPr>
            <w:r>
              <w:rPr>
                <w:rFonts w:ascii="Arial" w:hAnsi="Arial"/>
              </w:rPr>
              <w:t>EU Stage V</w:t>
            </w:r>
          </w:p>
        </w:tc>
      </w:tr>
      <w:tr w:rsidR="001E1709" w14:paraId="270FEC32" w14:textId="77777777" w:rsidTr="004D395D">
        <w:trPr>
          <w:trHeight w:val="329"/>
        </w:trPr>
        <w:tc>
          <w:tcPr>
            <w:tcW w:w="3005" w:type="dxa"/>
            <w:vAlign w:val="center"/>
          </w:tcPr>
          <w:p w14:paraId="14C16646" w14:textId="77777777" w:rsidR="001E1709" w:rsidRPr="00493506" w:rsidRDefault="001E1709" w:rsidP="00A27714">
            <w:pPr>
              <w:autoSpaceDE w:val="0"/>
              <w:autoSpaceDN w:val="0"/>
              <w:adjustRightInd w:val="0"/>
              <w:rPr>
                <w:rFonts w:ascii="Arial" w:hAnsi="Arial" w:cs="Arial"/>
                <w:b/>
                <w:bCs/>
              </w:rPr>
            </w:pPr>
            <w:r>
              <w:rPr>
                <w:rFonts w:ascii="Arial" w:hAnsi="Arial"/>
                <w:b/>
              </w:rPr>
              <w:t>Peso operativo kg</w:t>
            </w:r>
          </w:p>
        </w:tc>
        <w:tc>
          <w:tcPr>
            <w:tcW w:w="3005" w:type="dxa"/>
            <w:vAlign w:val="center"/>
          </w:tcPr>
          <w:p w14:paraId="5A7D4A71" w14:textId="77777777" w:rsidR="001E1709" w:rsidRPr="00194242" w:rsidRDefault="001E1709" w:rsidP="004D395D">
            <w:pPr>
              <w:autoSpaceDE w:val="0"/>
              <w:autoSpaceDN w:val="0"/>
              <w:adjustRightInd w:val="0"/>
              <w:jc w:val="center"/>
              <w:rPr>
                <w:rFonts w:ascii="Arial" w:hAnsi="Arial" w:cs="Arial"/>
                <w:bCs/>
              </w:rPr>
            </w:pPr>
            <w:r>
              <w:rPr>
                <w:rFonts w:ascii="Arial" w:hAnsi="Arial"/>
              </w:rPr>
              <w:t>14370 - 16643</w:t>
            </w:r>
          </w:p>
        </w:tc>
        <w:tc>
          <w:tcPr>
            <w:tcW w:w="3006" w:type="dxa"/>
            <w:vAlign w:val="center"/>
          </w:tcPr>
          <w:p w14:paraId="139DC80A" w14:textId="77777777" w:rsidR="001E1709" w:rsidRPr="00194242" w:rsidRDefault="001E1709" w:rsidP="004D395D">
            <w:pPr>
              <w:autoSpaceDE w:val="0"/>
              <w:autoSpaceDN w:val="0"/>
              <w:adjustRightInd w:val="0"/>
              <w:jc w:val="center"/>
              <w:rPr>
                <w:rFonts w:ascii="Arial" w:hAnsi="Arial" w:cs="Arial"/>
                <w:bCs/>
              </w:rPr>
            </w:pPr>
            <w:r>
              <w:rPr>
                <w:rFonts w:ascii="Arial" w:hAnsi="Arial"/>
              </w:rPr>
              <w:t>17312 - 19731</w:t>
            </w:r>
          </w:p>
        </w:tc>
      </w:tr>
      <w:tr w:rsidR="001E1709" w14:paraId="5E2E44B0" w14:textId="77777777" w:rsidTr="004D395D">
        <w:trPr>
          <w:trHeight w:val="340"/>
        </w:trPr>
        <w:tc>
          <w:tcPr>
            <w:tcW w:w="3005" w:type="dxa"/>
            <w:vAlign w:val="center"/>
          </w:tcPr>
          <w:p w14:paraId="28E4F55C" w14:textId="77777777" w:rsidR="001E1709" w:rsidRPr="00493506" w:rsidRDefault="001E1709" w:rsidP="00A27714">
            <w:pPr>
              <w:autoSpaceDE w:val="0"/>
              <w:autoSpaceDN w:val="0"/>
              <w:adjustRightInd w:val="0"/>
              <w:rPr>
                <w:rFonts w:ascii="Arial" w:hAnsi="Arial" w:cs="Arial"/>
                <w:b/>
                <w:bCs/>
              </w:rPr>
            </w:pPr>
            <w:r>
              <w:rPr>
                <w:rFonts w:ascii="Arial" w:hAnsi="Arial"/>
                <w:b/>
              </w:rPr>
              <w:t>Capacità benna max. m</w:t>
            </w:r>
            <w:r>
              <w:rPr>
                <w:rFonts w:ascii="Arial" w:hAnsi="Arial"/>
                <w:b/>
                <w:vertAlign w:val="superscript"/>
              </w:rPr>
              <w:t>3</w:t>
            </w:r>
          </w:p>
        </w:tc>
        <w:tc>
          <w:tcPr>
            <w:tcW w:w="3005" w:type="dxa"/>
            <w:vAlign w:val="center"/>
          </w:tcPr>
          <w:p w14:paraId="72A590ED" w14:textId="77777777" w:rsidR="001E1709" w:rsidRPr="00194242" w:rsidRDefault="001E1709" w:rsidP="004D395D">
            <w:pPr>
              <w:autoSpaceDE w:val="0"/>
              <w:autoSpaceDN w:val="0"/>
              <w:adjustRightInd w:val="0"/>
              <w:jc w:val="center"/>
              <w:rPr>
                <w:rFonts w:ascii="Arial" w:hAnsi="Arial" w:cs="Arial"/>
                <w:bCs/>
              </w:rPr>
            </w:pPr>
            <w:r>
              <w:rPr>
                <w:rFonts w:ascii="Arial" w:hAnsi="Arial"/>
              </w:rPr>
              <w:t>0,94</w:t>
            </w:r>
          </w:p>
        </w:tc>
        <w:tc>
          <w:tcPr>
            <w:tcW w:w="3006" w:type="dxa"/>
            <w:vAlign w:val="center"/>
          </w:tcPr>
          <w:p w14:paraId="54B5D160" w14:textId="77777777" w:rsidR="001E1709" w:rsidRPr="00194242" w:rsidRDefault="001E1709" w:rsidP="004D395D">
            <w:pPr>
              <w:autoSpaceDE w:val="0"/>
              <w:autoSpaceDN w:val="0"/>
              <w:adjustRightInd w:val="0"/>
              <w:jc w:val="center"/>
              <w:rPr>
                <w:rFonts w:ascii="Arial" w:hAnsi="Arial" w:cs="Arial"/>
                <w:bCs/>
              </w:rPr>
            </w:pPr>
            <w:r>
              <w:rPr>
                <w:rFonts w:ascii="Arial" w:hAnsi="Arial"/>
              </w:rPr>
              <w:t>1,13</w:t>
            </w:r>
          </w:p>
        </w:tc>
      </w:tr>
      <w:tr w:rsidR="001E1709" w14:paraId="235BDAF1" w14:textId="77777777" w:rsidTr="004D395D">
        <w:trPr>
          <w:trHeight w:val="340"/>
        </w:trPr>
        <w:tc>
          <w:tcPr>
            <w:tcW w:w="3005" w:type="dxa"/>
            <w:vAlign w:val="center"/>
          </w:tcPr>
          <w:p w14:paraId="300DF499" w14:textId="77777777" w:rsidR="001E1709" w:rsidRPr="00493506" w:rsidRDefault="001E1709" w:rsidP="00A27714">
            <w:pPr>
              <w:autoSpaceDE w:val="0"/>
              <w:autoSpaceDN w:val="0"/>
              <w:adjustRightInd w:val="0"/>
              <w:rPr>
                <w:rFonts w:ascii="Arial" w:hAnsi="Arial" w:cs="Arial"/>
                <w:b/>
                <w:bCs/>
              </w:rPr>
            </w:pPr>
            <w:r>
              <w:rPr>
                <w:rFonts w:ascii="Arial" w:hAnsi="Arial"/>
                <w:b/>
              </w:rPr>
              <w:t>Altezza della macchina m</w:t>
            </w:r>
          </w:p>
        </w:tc>
        <w:tc>
          <w:tcPr>
            <w:tcW w:w="3005" w:type="dxa"/>
            <w:vAlign w:val="center"/>
          </w:tcPr>
          <w:p w14:paraId="226D5133" w14:textId="77777777" w:rsidR="001E1709" w:rsidRPr="00194242" w:rsidRDefault="001E1709" w:rsidP="004D395D">
            <w:pPr>
              <w:autoSpaceDE w:val="0"/>
              <w:autoSpaceDN w:val="0"/>
              <w:adjustRightInd w:val="0"/>
              <w:jc w:val="center"/>
              <w:rPr>
                <w:rFonts w:ascii="Arial" w:hAnsi="Arial" w:cs="Arial"/>
                <w:bCs/>
              </w:rPr>
            </w:pPr>
            <w:r>
              <w:rPr>
                <w:rFonts w:ascii="Arial" w:hAnsi="Arial"/>
              </w:rPr>
              <w:t>3,1</w:t>
            </w:r>
          </w:p>
        </w:tc>
        <w:tc>
          <w:tcPr>
            <w:tcW w:w="3006" w:type="dxa"/>
            <w:vAlign w:val="center"/>
          </w:tcPr>
          <w:p w14:paraId="56D0CD2B" w14:textId="77777777" w:rsidR="001E1709" w:rsidRPr="00194242" w:rsidRDefault="001E1709" w:rsidP="004D395D">
            <w:pPr>
              <w:autoSpaceDE w:val="0"/>
              <w:autoSpaceDN w:val="0"/>
              <w:adjustRightInd w:val="0"/>
              <w:jc w:val="center"/>
              <w:rPr>
                <w:rFonts w:ascii="Arial" w:hAnsi="Arial" w:cs="Arial"/>
                <w:bCs/>
              </w:rPr>
            </w:pPr>
            <w:r>
              <w:rPr>
                <w:rFonts w:ascii="Arial" w:hAnsi="Arial"/>
              </w:rPr>
              <w:t>3,1</w:t>
            </w:r>
          </w:p>
        </w:tc>
      </w:tr>
    </w:tbl>
    <w:p w14:paraId="15EB0DBF" w14:textId="77777777" w:rsidR="001E1709" w:rsidRPr="004363E3" w:rsidRDefault="001E1709" w:rsidP="001E1709">
      <w:pPr>
        <w:autoSpaceDE w:val="0"/>
        <w:autoSpaceDN w:val="0"/>
        <w:adjustRightInd w:val="0"/>
        <w:spacing w:after="0" w:line="240" w:lineRule="auto"/>
        <w:rPr>
          <w:rFonts w:ascii="Arial" w:hAnsi="Arial" w:cs="Arial"/>
          <w:b/>
        </w:rPr>
      </w:pPr>
    </w:p>
    <w:p w14:paraId="07BB63BE" w14:textId="77777777" w:rsidR="0088106E" w:rsidRPr="0088106E" w:rsidRDefault="0088106E" w:rsidP="0046634E">
      <w:pPr>
        <w:rPr>
          <w:rFonts w:ascii="Arial" w:hAnsi="Arial" w:cs="Arial"/>
          <w:lang w:val="en-US"/>
        </w:rPr>
      </w:pPr>
    </w:p>
    <w:p w14:paraId="612F8102" w14:textId="77777777" w:rsidR="001E1709" w:rsidRPr="004363E3" w:rsidRDefault="001E1709" w:rsidP="001E1709">
      <w:pPr>
        <w:autoSpaceDE w:val="0"/>
        <w:autoSpaceDN w:val="0"/>
        <w:adjustRightInd w:val="0"/>
        <w:spacing w:after="0" w:line="240" w:lineRule="auto"/>
        <w:rPr>
          <w:rFonts w:ascii="Arial" w:hAnsi="Arial" w:cs="Arial"/>
          <w:b/>
        </w:rPr>
      </w:pPr>
      <w:r>
        <w:rPr>
          <w:rFonts w:ascii="Arial" w:hAnsi="Arial"/>
          <w:b/>
        </w:rPr>
        <w:t>A proposito di Komatsu</w:t>
      </w:r>
    </w:p>
    <w:p w14:paraId="76752355" w14:textId="77777777" w:rsidR="001E1709" w:rsidRPr="004363E3" w:rsidRDefault="001E1709" w:rsidP="001E1709">
      <w:pPr>
        <w:autoSpaceDE w:val="0"/>
        <w:autoSpaceDN w:val="0"/>
        <w:adjustRightInd w:val="0"/>
        <w:spacing w:after="0" w:line="240" w:lineRule="auto"/>
        <w:rPr>
          <w:rFonts w:ascii="Arial" w:hAnsi="Arial" w:cs="Arial"/>
        </w:rPr>
      </w:pPr>
      <w:r>
        <w:rPr>
          <w:rFonts w:ascii="Arial" w:hAnsi="Arial"/>
        </w:rPr>
        <w:t xml:space="preserve">Komatsu è un produttore e fornitore leader del settore di attrezzature, tecnologie e servizi per i mercati delle costruzioni, dei carrelli elevatori, minerario, industriale e forestale. Per oltre un secolo, le attrezzature e i servizi Komatsu sono stati utilizzati da aziende di tutto il mondo per sviluppare infrastrutture moderne, estrarre minerali fondamentali, mantenere le foreste e creare tecnologia e prodotti di consumo. Il servizio globale dell'azienda e le reti di distributori supportano le operazioni dei clienti, sfruttando la potenza dei dati e della tecnologia per migliorare la sicurezza e la produttività ottimizzando le prestazioni. </w:t>
      </w:r>
    </w:p>
    <w:p w14:paraId="06D96C84" w14:textId="77777777" w:rsidR="001E1709" w:rsidRPr="004363E3" w:rsidRDefault="001E1709" w:rsidP="001E1709">
      <w:pPr>
        <w:autoSpaceDE w:val="0"/>
        <w:autoSpaceDN w:val="0"/>
        <w:adjustRightInd w:val="0"/>
        <w:spacing w:after="0" w:line="240" w:lineRule="auto"/>
        <w:jc w:val="both"/>
        <w:rPr>
          <w:rFonts w:ascii="Arial" w:hAnsi="Arial" w:cs="Arial"/>
          <w:bCs/>
        </w:rPr>
      </w:pPr>
    </w:p>
    <w:p w14:paraId="52A996DB" w14:textId="2D160FE2" w:rsidR="00215B09" w:rsidRPr="001E0672" w:rsidRDefault="001E1709" w:rsidP="001E0672">
      <w:pPr>
        <w:jc w:val="center"/>
        <w:rPr>
          <w:rFonts w:ascii="Arial" w:hAnsi="Arial" w:cs="Arial"/>
        </w:rPr>
      </w:pPr>
      <w:r>
        <w:rPr>
          <w:rFonts w:ascii="Arial" w:hAnsi="Arial"/>
        </w:rPr>
        <w:t>#     #     #</w:t>
      </w:r>
    </w:p>
    <w:sectPr w:rsidR="00215B09" w:rsidRPr="001E0672"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DA0C0" w14:textId="77777777" w:rsidR="00204605" w:rsidRPr="00660DCF" w:rsidRDefault="00204605" w:rsidP="0006585D">
      <w:pPr>
        <w:spacing w:after="0" w:line="240" w:lineRule="auto"/>
      </w:pPr>
      <w:r w:rsidRPr="00660DCF">
        <w:separator/>
      </w:r>
    </w:p>
  </w:endnote>
  <w:endnote w:type="continuationSeparator" w:id="0">
    <w:p w14:paraId="01EB38F7" w14:textId="77777777" w:rsidR="00204605" w:rsidRPr="00660DCF" w:rsidRDefault="00204605" w:rsidP="0006585D">
      <w:pPr>
        <w:spacing w:after="0" w:line="240" w:lineRule="auto"/>
      </w:pPr>
      <w:r w:rsidRPr="00660DCF">
        <w:continuationSeparator/>
      </w:r>
    </w:p>
  </w:endnote>
  <w:endnote w:type="continuationNotice" w:id="1">
    <w:p w14:paraId="51C219FE" w14:textId="77777777" w:rsidR="00204605" w:rsidRDefault="00204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D1CB1" w14:textId="77777777" w:rsidR="00204605" w:rsidRPr="00660DCF" w:rsidRDefault="00204605" w:rsidP="0006585D">
      <w:pPr>
        <w:spacing w:after="0" w:line="240" w:lineRule="auto"/>
      </w:pPr>
      <w:r w:rsidRPr="00660DCF">
        <w:separator/>
      </w:r>
    </w:p>
  </w:footnote>
  <w:footnote w:type="continuationSeparator" w:id="0">
    <w:p w14:paraId="10B8BDE1" w14:textId="77777777" w:rsidR="00204605" w:rsidRPr="00660DCF" w:rsidRDefault="00204605" w:rsidP="0006585D">
      <w:pPr>
        <w:spacing w:after="0" w:line="240" w:lineRule="auto"/>
      </w:pPr>
      <w:r w:rsidRPr="00660DCF">
        <w:continuationSeparator/>
      </w:r>
    </w:p>
  </w:footnote>
  <w:footnote w:type="continuationNotice" w:id="1">
    <w:p w14:paraId="651622E9" w14:textId="77777777" w:rsidR="00204605" w:rsidRDefault="0020460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5066"/>
    <w:rsid w:val="00080C14"/>
    <w:rsid w:val="00083C8E"/>
    <w:rsid w:val="000A345E"/>
    <w:rsid w:val="000B7B09"/>
    <w:rsid w:val="000C38E3"/>
    <w:rsid w:val="000C4CF0"/>
    <w:rsid w:val="000D116C"/>
    <w:rsid w:val="000D1307"/>
    <w:rsid w:val="000D23B8"/>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9BC"/>
    <w:rsid w:val="001533BB"/>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B0882"/>
    <w:rsid w:val="001B4965"/>
    <w:rsid w:val="001B5E18"/>
    <w:rsid w:val="001C0FC2"/>
    <w:rsid w:val="001C4B46"/>
    <w:rsid w:val="001C510A"/>
    <w:rsid w:val="001D1F87"/>
    <w:rsid w:val="001D2947"/>
    <w:rsid w:val="001E0672"/>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FC6"/>
    <w:rsid w:val="004753CB"/>
    <w:rsid w:val="004818E9"/>
    <w:rsid w:val="00485FD7"/>
    <w:rsid w:val="0049006B"/>
    <w:rsid w:val="00490AB6"/>
    <w:rsid w:val="00494AFA"/>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11E0F"/>
    <w:rsid w:val="00514426"/>
    <w:rsid w:val="00515627"/>
    <w:rsid w:val="0051673C"/>
    <w:rsid w:val="00524183"/>
    <w:rsid w:val="0052533A"/>
    <w:rsid w:val="005257AA"/>
    <w:rsid w:val="00527ADC"/>
    <w:rsid w:val="005310FA"/>
    <w:rsid w:val="00531D0B"/>
    <w:rsid w:val="005355D6"/>
    <w:rsid w:val="00542DF0"/>
    <w:rsid w:val="00545AB8"/>
    <w:rsid w:val="005474AB"/>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374C"/>
    <w:rsid w:val="00634231"/>
    <w:rsid w:val="0064507A"/>
    <w:rsid w:val="00650918"/>
    <w:rsid w:val="00654A1E"/>
    <w:rsid w:val="00660DCF"/>
    <w:rsid w:val="00661DF7"/>
    <w:rsid w:val="0066314D"/>
    <w:rsid w:val="006633FA"/>
    <w:rsid w:val="006636AE"/>
    <w:rsid w:val="006661CF"/>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88D"/>
    <w:rsid w:val="00734EFD"/>
    <w:rsid w:val="00737CB2"/>
    <w:rsid w:val="007427DE"/>
    <w:rsid w:val="007456AC"/>
    <w:rsid w:val="00745913"/>
    <w:rsid w:val="00745D7D"/>
    <w:rsid w:val="00746C23"/>
    <w:rsid w:val="007538F3"/>
    <w:rsid w:val="007553FA"/>
    <w:rsid w:val="0076347E"/>
    <w:rsid w:val="00765998"/>
    <w:rsid w:val="00767F1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F4E"/>
    <w:rsid w:val="00876585"/>
    <w:rsid w:val="0088106E"/>
    <w:rsid w:val="00884F69"/>
    <w:rsid w:val="00887F29"/>
    <w:rsid w:val="008922D1"/>
    <w:rsid w:val="008A58BA"/>
    <w:rsid w:val="008A6D1B"/>
    <w:rsid w:val="008B2E4B"/>
    <w:rsid w:val="008C06D9"/>
    <w:rsid w:val="008C67BF"/>
    <w:rsid w:val="008C6963"/>
    <w:rsid w:val="008D1530"/>
    <w:rsid w:val="008D23E3"/>
    <w:rsid w:val="008D35BA"/>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614A5"/>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E507F"/>
    <w:rsid w:val="009F11DE"/>
    <w:rsid w:val="00A0182C"/>
    <w:rsid w:val="00A02016"/>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504FC"/>
    <w:rsid w:val="00D54350"/>
    <w:rsid w:val="00D60BB7"/>
    <w:rsid w:val="00D627F0"/>
    <w:rsid w:val="00D737CA"/>
    <w:rsid w:val="00D748EB"/>
    <w:rsid w:val="00D7778D"/>
    <w:rsid w:val="00D825FE"/>
    <w:rsid w:val="00D826EC"/>
    <w:rsid w:val="00D93BC5"/>
    <w:rsid w:val="00DA008B"/>
    <w:rsid w:val="00DA0C2D"/>
    <w:rsid w:val="00DA14D9"/>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22FEB"/>
    <w:rsid w:val="00F27C34"/>
    <w:rsid w:val="00F412C3"/>
    <w:rsid w:val="00F4571F"/>
    <w:rsid w:val="00F51E8C"/>
    <w:rsid w:val="00F54398"/>
    <w:rsid w:val="00F56321"/>
    <w:rsid w:val="00F579E0"/>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it-IT"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it-IT"/>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it-IT"/>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it-IT"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table" w:styleId="Tabellenraster">
    <w:name w:val="Table Grid"/>
    <w:basedOn w:val="NormaleTabelle"/>
    <w:uiPriority w:val="39"/>
    <w:rsid w:val="001E170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805</Words>
  <Characters>4595</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5390</CharactersWithSpaces>
  <SharedDoc>false</SharedDoc>
  <HLinks>
    <vt:vector size="6" baseType="variant">
      <vt:variant>
        <vt:i4>2424896</vt:i4>
      </vt:variant>
      <vt:variant>
        <vt:i4>0</vt:i4>
      </vt:variant>
      <vt:variant>
        <vt:i4>0</vt:i4>
      </vt:variant>
      <vt:variant>
        <vt:i4>5</vt:i4>
      </vt:variant>
      <vt:variant>
        <vt:lpwstr>mailto:chushu.wu@komatsu.eu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193</cp:revision>
  <dcterms:created xsi:type="dcterms:W3CDTF">2025-01-14T10:57:00Z</dcterms:created>
  <dcterms:modified xsi:type="dcterms:W3CDTF">2025-08-26T12:38:00Z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